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43" w:rsidRDefault="00B05A43">
      <w:pPr>
        <w:pStyle w:val="Title"/>
      </w:pPr>
      <w:r>
        <w:t>Hospital Elder Life Program</w:t>
      </w:r>
    </w:p>
    <w:p w:rsidR="00B05A43" w:rsidRDefault="00B05A43"/>
    <w:p w:rsidR="00B05A43" w:rsidRDefault="00B05A43">
      <w:pPr>
        <w:pStyle w:val="Heading1"/>
        <w:jc w:val="left"/>
      </w:pPr>
      <w:r>
        <w:t>Goals</w:t>
      </w:r>
    </w:p>
    <w:p w:rsidR="00B05A43" w:rsidRDefault="00B05A43">
      <w:r>
        <w:t>The Hospital Elder Life Program (HELP) is an innovative approach to improving hospital care for older patients, and was designed by Dr. Sharon Inouye and others at Yale University School of Medicine.  The primary goals are:</w:t>
      </w:r>
    </w:p>
    <w:p w:rsidR="00B05A43" w:rsidRDefault="00B05A43"/>
    <w:p w:rsidR="00B05A43" w:rsidRDefault="00B05A43">
      <w:pPr>
        <w:numPr>
          <w:ilvl w:val="0"/>
          <w:numId w:val="1"/>
        </w:numPr>
      </w:pPr>
      <w:r>
        <w:t>Preventing delirium</w:t>
      </w:r>
    </w:p>
    <w:p w:rsidR="00B05A43" w:rsidRDefault="00B05A43"/>
    <w:p w:rsidR="00B05A43" w:rsidRDefault="00B05A43">
      <w:pPr>
        <w:numPr>
          <w:ilvl w:val="0"/>
          <w:numId w:val="1"/>
        </w:numPr>
      </w:pPr>
      <w:r>
        <w:t>Preventing physical and cognitive decline in high risk older adults throughout hospitalization</w:t>
      </w:r>
    </w:p>
    <w:p w:rsidR="00B05A43" w:rsidRDefault="00B05A43"/>
    <w:p w:rsidR="00B05A43" w:rsidRDefault="00B05A43">
      <w:pPr>
        <w:numPr>
          <w:ilvl w:val="0"/>
          <w:numId w:val="1"/>
        </w:numPr>
      </w:pPr>
      <w:r>
        <w:t>Maximizing independence at discharge</w:t>
      </w:r>
    </w:p>
    <w:p w:rsidR="00B05A43" w:rsidRDefault="00B05A43"/>
    <w:p w:rsidR="00B05A43" w:rsidRDefault="00B05A43">
      <w:pPr>
        <w:numPr>
          <w:ilvl w:val="0"/>
          <w:numId w:val="1"/>
        </w:numPr>
      </w:pPr>
      <w:r>
        <w:t>Assisting with the transition from hospital to home</w:t>
      </w:r>
    </w:p>
    <w:p w:rsidR="00B05A43" w:rsidRDefault="00B05A43"/>
    <w:p w:rsidR="00B05A43" w:rsidRDefault="00B05A43">
      <w:pPr>
        <w:numPr>
          <w:ilvl w:val="0"/>
          <w:numId w:val="1"/>
        </w:numPr>
      </w:pPr>
      <w:r>
        <w:t>Preventing unplanned hospital readmissions</w:t>
      </w:r>
    </w:p>
    <w:p w:rsidR="00B05A43" w:rsidRDefault="00B05A43"/>
    <w:p w:rsidR="00B05A43" w:rsidRDefault="00B05A43"/>
    <w:p w:rsidR="00B05A43" w:rsidRDefault="00B05A43"/>
    <w:p w:rsidR="00B05A43" w:rsidRDefault="00A07141">
      <w:hyperlink r:id="rId5" w:history="1">
        <w:r w:rsidR="00B05A43">
          <w:rPr>
            <w:rStyle w:val="Hyperlink"/>
            <w:color w:val="auto"/>
          </w:rPr>
          <w:t>www.hosptialelderlifeprogram.org</w:t>
        </w:r>
      </w:hyperlink>
    </w:p>
    <w:p w:rsidR="00B05A43" w:rsidRDefault="00B05A43"/>
    <w:p w:rsidR="00B05A43" w:rsidRDefault="00B05A43"/>
    <w:p w:rsidR="00B05A43" w:rsidRDefault="00B05A43"/>
    <w:p w:rsidR="00B05A43" w:rsidRDefault="00B05A43"/>
    <w:p w:rsidR="00B05A43" w:rsidRDefault="00B05A43"/>
    <w:p w:rsidR="00B05A43" w:rsidRDefault="00B05A43"/>
    <w:p w:rsidR="00B05A43" w:rsidRDefault="00B05A43"/>
    <w:p w:rsidR="00B05A43" w:rsidRDefault="00B05A43"/>
    <w:p w:rsidR="00B05A43" w:rsidRDefault="00B05A43">
      <w:pPr>
        <w:pStyle w:val="BodyText"/>
        <w:rPr>
          <w:b/>
          <w:bCs/>
        </w:rPr>
      </w:pPr>
      <w:r>
        <w:rPr>
          <w:b/>
          <w:bCs/>
        </w:rPr>
        <w:lastRenderedPageBreak/>
        <w:t>Innovations in Health Human Resources</w:t>
      </w:r>
    </w:p>
    <w:p w:rsidR="00B05A43" w:rsidRDefault="00B05A43">
      <w:pPr>
        <w:pStyle w:val="BodyText"/>
      </w:pPr>
    </w:p>
    <w:p w:rsidR="00B05A43" w:rsidRDefault="00B05A43">
      <w:pPr>
        <w:pStyle w:val="BodyText"/>
      </w:pPr>
    </w:p>
    <w:p w:rsidR="00B05A43" w:rsidRDefault="00B05A43">
      <w:pPr>
        <w:pStyle w:val="BodyText"/>
        <w:jc w:val="left"/>
      </w:pPr>
      <w:r>
        <w:t>As the first Canadian dissemination site, the HELP Program at Hamilton Health Sciences is able to provide enhanced patient care for older adults through the use of a small staff contingent and a large group of trained volunteers.</w:t>
      </w:r>
    </w:p>
    <w:p w:rsidR="00B05A43" w:rsidRDefault="00B05A43">
      <w:pPr>
        <w:pStyle w:val="BodyText"/>
        <w:jc w:val="left"/>
      </w:pPr>
    </w:p>
    <w:p w:rsidR="00B05A43" w:rsidRDefault="00B05A43">
      <w:pPr>
        <w:pStyle w:val="BodyText"/>
        <w:jc w:val="left"/>
      </w:pPr>
      <w:r>
        <w:t>Volunteers perform targeted interventions to prevent iatrogenic events such as delirium.</w:t>
      </w:r>
    </w:p>
    <w:p w:rsidR="00B05A43" w:rsidRDefault="00B05A43">
      <w:pPr>
        <w:pStyle w:val="BodyText"/>
      </w:pPr>
    </w:p>
    <w:p w:rsidR="00B05A43" w:rsidRDefault="00B05A43">
      <w:pPr>
        <w:pStyle w:val="BodyText"/>
        <w:numPr>
          <w:ilvl w:val="0"/>
          <w:numId w:val="2"/>
        </w:numPr>
        <w:jc w:val="left"/>
      </w:pPr>
      <w:r>
        <w:t>Daily Visitor – orientation, communication and social support</w:t>
      </w:r>
    </w:p>
    <w:p w:rsidR="00B05A43" w:rsidRDefault="00B05A43">
      <w:pPr>
        <w:pStyle w:val="BodyText"/>
        <w:jc w:val="left"/>
      </w:pPr>
    </w:p>
    <w:p w:rsidR="00B05A43" w:rsidRDefault="00B05A43">
      <w:pPr>
        <w:pStyle w:val="BodyText"/>
        <w:numPr>
          <w:ilvl w:val="0"/>
          <w:numId w:val="2"/>
        </w:numPr>
        <w:jc w:val="left"/>
      </w:pPr>
      <w:r>
        <w:t>Feeding Assistance – help and companionship during meals</w:t>
      </w:r>
    </w:p>
    <w:p w:rsidR="00B05A43" w:rsidRDefault="00B05A43">
      <w:pPr>
        <w:pStyle w:val="BodyText"/>
        <w:jc w:val="left"/>
      </w:pPr>
    </w:p>
    <w:p w:rsidR="00B05A43" w:rsidRDefault="00B05A43">
      <w:pPr>
        <w:pStyle w:val="BodyText"/>
        <w:numPr>
          <w:ilvl w:val="0"/>
          <w:numId w:val="2"/>
        </w:numPr>
        <w:jc w:val="left"/>
      </w:pPr>
      <w:r>
        <w:t>Therapeutic Activities – mental stimulation and socialization</w:t>
      </w:r>
    </w:p>
    <w:p w:rsidR="00B05A43" w:rsidRDefault="00B05A43">
      <w:pPr>
        <w:pStyle w:val="BodyText"/>
        <w:jc w:val="left"/>
      </w:pPr>
    </w:p>
    <w:p w:rsidR="00B05A43" w:rsidRDefault="00B05A43">
      <w:pPr>
        <w:pStyle w:val="BodyText"/>
        <w:numPr>
          <w:ilvl w:val="0"/>
          <w:numId w:val="2"/>
        </w:numPr>
        <w:jc w:val="left"/>
      </w:pPr>
      <w:r>
        <w:t>Early Mobilization – daily exercise and help with walking</w:t>
      </w:r>
    </w:p>
    <w:p w:rsidR="00B05A43" w:rsidRDefault="00B05A43">
      <w:pPr>
        <w:pStyle w:val="BodyText"/>
        <w:jc w:val="left"/>
      </w:pPr>
    </w:p>
    <w:p w:rsidR="00B05A43" w:rsidRDefault="00B05A43">
      <w:pPr>
        <w:pStyle w:val="BodyText"/>
        <w:numPr>
          <w:ilvl w:val="0"/>
          <w:numId w:val="2"/>
        </w:numPr>
        <w:jc w:val="left"/>
      </w:pPr>
      <w:r>
        <w:t>Non-Pharmacological Sleep Enhancement – relaxation and sleep promotion</w:t>
      </w:r>
    </w:p>
    <w:p w:rsidR="00B05A43" w:rsidRDefault="00B05A43">
      <w:pPr>
        <w:pStyle w:val="BodyText"/>
        <w:jc w:val="left"/>
      </w:pPr>
    </w:p>
    <w:p w:rsidR="00B05A43" w:rsidRDefault="00B05A43">
      <w:pPr>
        <w:pStyle w:val="BodyText"/>
        <w:numPr>
          <w:ilvl w:val="0"/>
          <w:numId w:val="2"/>
        </w:numPr>
        <w:jc w:val="left"/>
      </w:pPr>
      <w:r>
        <w:t>Vision/Hearing – adaptations and equipments</w:t>
      </w:r>
    </w:p>
    <w:p w:rsidR="00B05A43" w:rsidRDefault="00B05A43">
      <w:pPr>
        <w:pStyle w:val="BodyText"/>
      </w:pPr>
    </w:p>
    <w:p w:rsidR="00B05A43" w:rsidRDefault="00B05A43">
      <w:pPr>
        <w:pStyle w:val="BodyText"/>
      </w:pPr>
    </w:p>
    <w:p w:rsidR="00B05A43" w:rsidRDefault="00B05A43">
      <w:pPr>
        <w:pStyle w:val="BodyText"/>
      </w:pPr>
    </w:p>
    <w:p w:rsidR="00B05A43" w:rsidRDefault="00B05A43">
      <w:pPr>
        <w:pStyle w:val="BodyText"/>
        <w:rPr>
          <w:b/>
          <w:bCs/>
        </w:rPr>
      </w:pPr>
      <w:r>
        <w:rPr>
          <w:b/>
          <w:bCs/>
        </w:rPr>
        <w:lastRenderedPageBreak/>
        <w:t>HELP At Hamilton Health Sciences</w:t>
      </w:r>
    </w:p>
    <w:p w:rsidR="00B05A43" w:rsidRDefault="00B05A43">
      <w:pPr>
        <w:pStyle w:val="BodyText"/>
        <w:rPr>
          <w:b/>
          <w:bCs/>
        </w:rPr>
      </w:pPr>
    </w:p>
    <w:p w:rsidR="00B05A43" w:rsidRDefault="00B05A43">
      <w:pPr>
        <w:pStyle w:val="BodyText"/>
        <w:rPr>
          <w:i/>
          <w:iCs/>
        </w:rPr>
      </w:pPr>
      <w:r>
        <w:rPr>
          <w:b/>
          <w:bCs/>
          <w:i/>
          <w:iCs/>
        </w:rPr>
        <w:t>First Year Outcomes</w:t>
      </w:r>
    </w:p>
    <w:p w:rsidR="00B05A43" w:rsidRDefault="00B05A43">
      <w:pPr>
        <w:pStyle w:val="BodyText"/>
        <w:numPr>
          <w:ilvl w:val="0"/>
          <w:numId w:val="3"/>
        </w:numPr>
        <w:jc w:val="left"/>
      </w:pPr>
      <w:r>
        <w:t>Very low delirium and functional decline rates</w:t>
      </w:r>
    </w:p>
    <w:p w:rsidR="00B05A43" w:rsidRDefault="00B05A43">
      <w:pPr>
        <w:pStyle w:val="BodyText"/>
        <w:jc w:val="left"/>
      </w:pPr>
    </w:p>
    <w:p w:rsidR="00B05A43" w:rsidRDefault="00B05A43">
      <w:pPr>
        <w:pStyle w:val="BodyText"/>
        <w:numPr>
          <w:ilvl w:val="0"/>
          <w:numId w:val="3"/>
        </w:numPr>
        <w:jc w:val="left"/>
      </w:pPr>
      <w:r>
        <w:t>Very high patient and family satisfaction</w:t>
      </w:r>
    </w:p>
    <w:p w:rsidR="00B05A43" w:rsidRDefault="00B05A43">
      <w:pPr>
        <w:pStyle w:val="BodyText"/>
        <w:jc w:val="left"/>
      </w:pPr>
    </w:p>
    <w:p w:rsidR="00B05A43" w:rsidRDefault="00B05A43">
      <w:pPr>
        <w:pStyle w:val="BodyText"/>
        <w:numPr>
          <w:ilvl w:val="0"/>
          <w:numId w:val="3"/>
        </w:numPr>
        <w:jc w:val="left"/>
      </w:pPr>
      <w:r>
        <w:t>New learning opportunities for students</w:t>
      </w:r>
    </w:p>
    <w:p w:rsidR="00B05A43" w:rsidRDefault="00B05A43">
      <w:pPr>
        <w:pStyle w:val="BodyText"/>
        <w:numPr>
          <w:ilvl w:val="1"/>
          <w:numId w:val="3"/>
        </w:numPr>
        <w:jc w:val="left"/>
      </w:pPr>
      <w:r>
        <w:t>Undergraduate and graduate placements</w:t>
      </w:r>
    </w:p>
    <w:p w:rsidR="00B05A43" w:rsidRDefault="00B05A43">
      <w:pPr>
        <w:pStyle w:val="BodyText"/>
        <w:jc w:val="left"/>
        <w:rPr>
          <w:b/>
          <w:bCs/>
          <w:i/>
          <w:iCs/>
        </w:rPr>
      </w:pPr>
    </w:p>
    <w:p w:rsidR="00B05A43" w:rsidRDefault="00B05A43">
      <w:pPr>
        <w:pStyle w:val="BodyText"/>
      </w:pPr>
      <w:r>
        <w:rPr>
          <w:b/>
          <w:bCs/>
          <w:i/>
          <w:iCs/>
        </w:rPr>
        <w:t>Unexpected Secondary Gains</w:t>
      </w:r>
    </w:p>
    <w:p w:rsidR="00B05A43" w:rsidRDefault="00B05A43">
      <w:pPr>
        <w:pStyle w:val="BodyText"/>
        <w:numPr>
          <w:ilvl w:val="0"/>
          <w:numId w:val="4"/>
        </w:numPr>
        <w:jc w:val="left"/>
      </w:pPr>
      <w:r>
        <w:t xml:space="preserve">Large amounts of internal and external publicity </w:t>
      </w:r>
    </w:p>
    <w:p w:rsidR="00B05A43" w:rsidRDefault="00B05A43">
      <w:pPr>
        <w:pStyle w:val="BodyText"/>
        <w:jc w:val="left"/>
      </w:pPr>
    </w:p>
    <w:p w:rsidR="00B05A43" w:rsidRDefault="00B05A43">
      <w:pPr>
        <w:pStyle w:val="BodyText"/>
        <w:numPr>
          <w:ilvl w:val="0"/>
          <w:numId w:val="4"/>
        </w:numPr>
        <w:jc w:val="left"/>
      </w:pPr>
      <w:r>
        <w:t>Requests for information and site visits from around Canada</w:t>
      </w:r>
    </w:p>
    <w:p w:rsidR="00B05A43" w:rsidRDefault="00B05A43">
      <w:pPr>
        <w:pStyle w:val="BodyText"/>
        <w:jc w:val="left"/>
      </w:pPr>
    </w:p>
    <w:p w:rsidR="00B05A43" w:rsidRDefault="00B05A43">
      <w:pPr>
        <w:pStyle w:val="BodyText"/>
        <w:numPr>
          <w:ilvl w:val="0"/>
          <w:numId w:val="4"/>
        </w:numPr>
        <w:jc w:val="left"/>
      </w:pPr>
      <w:r>
        <w:t>Highly satisfied volunteers – 100% retention rate and low absenteeism</w:t>
      </w:r>
    </w:p>
    <w:p w:rsidR="00B05A43" w:rsidRDefault="00B05A43">
      <w:pPr>
        <w:pStyle w:val="BodyText"/>
        <w:jc w:val="left"/>
      </w:pPr>
    </w:p>
    <w:p w:rsidR="00B05A43" w:rsidRDefault="00B05A43">
      <w:pPr>
        <w:pStyle w:val="BodyText"/>
        <w:numPr>
          <w:ilvl w:val="0"/>
          <w:numId w:val="4"/>
        </w:numPr>
        <w:jc w:val="left"/>
      </w:pPr>
      <w:r>
        <w:t>Reduction of care burden (reduced call bell use reported by nurses)</w:t>
      </w:r>
    </w:p>
    <w:p w:rsidR="00B05A43" w:rsidRDefault="00B05A43">
      <w:pPr>
        <w:pStyle w:val="BodyText"/>
        <w:jc w:val="left"/>
      </w:pPr>
    </w:p>
    <w:p w:rsidR="00B05A43" w:rsidRDefault="00B05A43">
      <w:pPr>
        <w:pStyle w:val="BodyText"/>
        <w:numPr>
          <w:ilvl w:val="0"/>
          <w:numId w:val="4"/>
        </w:numPr>
        <w:jc w:val="left"/>
      </w:pPr>
      <w:r>
        <w:t>Program increases the profile of seniors and their unique health issues with staff</w:t>
      </w:r>
    </w:p>
    <w:p w:rsidR="00B05A43" w:rsidRDefault="00B05A43">
      <w:pPr>
        <w:pStyle w:val="BodyText"/>
        <w:jc w:val="left"/>
      </w:pPr>
    </w:p>
    <w:p w:rsidR="00B05A43" w:rsidRDefault="00B05A43">
      <w:pPr>
        <w:pStyle w:val="BodyText"/>
        <w:numPr>
          <w:ilvl w:val="0"/>
          <w:numId w:val="4"/>
        </w:numPr>
        <w:jc w:val="left"/>
      </w:pPr>
      <w:r>
        <w:t>Use of Montessori based activities for people with dementia in acute care</w:t>
      </w:r>
    </w:p>
    <w:p w:rsidR="00B05A43" w:rsidRDefault="00B05A43">
      <w:pPr>
        <w:pStyle w:val="BodyText"/>
        <w:rPr>
          <w:b/>
          <w:bCs/>
        </w:rPr>
      </w:pPr>
      <w:r>
        <w:rPr>
          <w:b/>
          <w:bCs/>
        </w:rPr>
        <w:lastRenderedPageBreak/>
        <w:t>Hamilton Health Sciences</w:t>
      </w:r>
    </w:p>
    <w:p w:rsidR="00B05A43" w:rsidRDefault="00B05A43">
      <w:pPr>
        <w:pStyle w:val="BodyText"/>
        <w:jc w:val="left"/>
      </w:pPr>
    </w:p>
    <w:p w:rsidR="00B05A43" w:rsidRDefault="00B05A43">
      <w:pPr>
        <w:pStyle w:val="BodyText"/>
        <w:jc w:val="left"/>
        <w:rPr>
          <w:b/>
          <w:bCs/>
          <w:i/>
          <w:iCs/>
        </w:rPr>
      </w:pPr>
      <w:r>
        <w:rPr>
          <w:b/>
          <w:bCs/>
          <w:i/>
          <w:iCs/>
        </w:rPr>
        <w:t>Mission</w:t>
      </w:r>
    </w:p>
    <w:p w:rsidR="00B05A43" w:rsidRDefault="00B05A43">
      <w:pPr>
        <w:pStyle w:val="BodyText"/>
        <w:ind w:left="360"/>
        <w:jc w:val="left"/>
      </w:pPr>
      <w:r>
        <w:t>To provide excellent health care for the people and communities we serve and to advance health care through education and research.</w:t>
      </w:r>
    </w:p>
    <w:p w:rsidR="00B05A43" w:rsidRDefault="00B05A43">
      <w:pPr>
        <w:pStyle w:val="BodyText"/>
        <w:jc w:val="left"/>
      </w:pPr>
    </w:p>
    <w:p w:rsidR="00B05A43" w:rsidRDefault="00B05A43">
      <w:pPr>
        <w:pStyle w:val="BodyText"/>
        <w:jc w:val="left"/>
        <w:rPr>
          <w:b/>
          <w:bCs/>
          <w:i/>
          <w:iCs/>
        </w:rPr>
      </w:pPr>
      <w:r>
        <w:rPr>
          <w:b/>
          <w:bCs/>
          <w:i/>
          <w:iCs/>
        </w:rPr>
        <w:t>Vision</w:t>
      </w:r>
    </w:p>
    <w:p w:rsidR="00B05A43" w:rsidRDefault="00B05A43">
      <w:pPr>
        <w:pStyle w:val="BodyText"/>
        <w:ind w:left="360"/>
        <w:jc w:val="left"/>
      </w:pPr>
      <w:r>
        <w:t>Leaders in exemplary care, innovation and academic excellence.</w:t>
      </w:r>
    </w:p>
    <w:p w:rsidR="00B05A43" w:rsidRDefault="00B05A43">
      <w:pPr>
        <w:pStyle w:val="BodyText"/>
        <w:jc w:val="left"/>
      </w:pPr>
    </w:p>
    <w:p w:rsidR="00B05A43" w:rsidRDefault="00B05A43">
      <w:pPr>
        <w:pStyle w:val="BodyText"/>
        <w:jc w:val="left"/>
        <w:rPr>
          <w:b/>
          <w:bCs/>
          <w:i/>
          <w:iCs/>
        </w:rPr>
      </w:pPr>
      <w:r>
        <w:rPr>
          <w:b/>
          <w:bCs/>
          <w:i/>
          <w:iCs/>
        </w:rPr>
        <w:t>Values</w:t>
      </w:r>
    </w:p>
    <w:p w:rsidR="00B05A43" w:rsidRDefault="00B05A43">
      <w:pPr>
        <w:pStyle w:val="BodyText"/>
        <w:numPr>
          <w:ilvl w:val="0"/>
          <w:numId w:val="5"/>
        </w:numPr>
        <w:jc w:val="left"/>
      </w:pPr>
      <w:r>
        <w:t>Respect – we will treat every person with dignity and courtesy</w:t>
      </w:r>
    </w:p>
    <w:p w:rsidR="00B05A43" w:rsidRDefault="00B05A43">
      <w:pPr>
        <w:pStyle w:val="BodyText"/>
        <w:jc w:val="left"/>
      </w:pPr>
    </w:p>
    <w:p w:rsidR="00B05A43" w:rsidRDefault="00B05A43">
      <w:pPr>
        <w:pStyle w:val="BodyText"/>
        <w:numPr>
          <w:ilvl w:val="0"/>
          <w:numId w:val="5"/>
        </w:numPr>
        <w:jc w:val="left"/>
      </w:pPr>
      <w:r>
        <w:t>Caring – we will act with concern for the well being of every person</w:t>
      </w:r>
    </w:p>
    <w:p w:rsidR="00B05A43" w:rsidRDefault="00B05A43">
      <w:pPr>
        <w:pStyle w:val="BodyText"/>
        <w:jc w:val="left"/>
      </w:pPr>
    </w:p>
    <w:p w:rsidR="00B05A43" w:rsidRDefault="00B05A43">
      <w:pPr>
        <w:pStyle w:val="BodyText"/>
        <w:numPr>
          <w:ilvl w:val="0"/>
          <w:numId w:val="5"/>
        </w:numPr>
        <w:jc w:val="left"/>
      </w:pPr>
      <w:r>
        <w:t>Innovation – we will be creative and open to new ideas and opportunities</w:t>
      </w:r>
    </w:p>
    <w:p w:rsidR="00B05A43" w:rsidRDefault="00B05A43">
      <w:pPr>
        <w:pStyle w:val="BodyText"/>
        <w:jc w:val="left"/>
      </w:pPr>
    </w:p>
    <w:p w:rsidR="00B05A43" w:rsidRDefault="00B05A43">
      <w:pPr>
        <w:pStyle w:val="BodyText"/>
        <w:numPr>
          <w:ilvl w:val="0"/>
          <w:numId w:val="5"/>
        </w:numPr>
        <w:jc w:val="left"/>
      </w:pPr>
      <w:r>
        <w:t>Accountability – we will create value and accept responsibility for our activities</w:t>
      </w:r>
    </w:p>
    <w:p w:rsidR="00B05A43" w:rsidRDefault="00B05A43">
      <w:pPr>
        <w:pStyle w:val="BodyText"/>
        <w:jc w:val="left"/>
      </w:pPr>
    </w:p>
    <w:p w:rsidR="00B05A43" w:rsidRDefault="00B05A43">
      <w:pPr>
        <w:pStyle w:val="BodyText"/>
        <w:jc w:val="left"/>
      </w:pPr>
      <w:r>
        <w:t>Senior’s Health Vision</w:t>
      </w:r>
    </w:p>
    <w:p w:rsidR="00B05A43" w:rsidRDefault="00B05A43">
      <w:pPr>
        <w:pStyle w:val="BodyText"/>
        <w:jc w:val="left"/>
        <w:rPr>
          <w:i/>
          <w:iCs/>
        </w:rPr>
      </w:pPr>
      <w:r>
        <w:rPr>
          <w:i/>
          <w:iCs/>
        </w:rPr>
        <w:t xml:space="preserve">All seniors at Hamilton Health Sciences will experience the best elder friendly care </w:t>
      </w: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B05A43">
      <w:pPr>
        <w:pStyle w:val="BodyText"/>
      </w:pPr>
      <w:r>
        <w:t>For further information please contact,</w:t>
      </w:r>
    </w:p>
    <w:p w:rsidR="00B05A43" w:rsidRDefault="00B05A43">
      <w:pPr>
        <w:pStyle w:val="BodyText"/>
        <w:jc w:val="left"/>
      </w:pPr>
    </w:p>
    <w:p w:rsidR="00B05A43" w:rsidRDefault="00536C8D">
      <w:pPr>
        <w:pStyle w:val="BodyText"/>
      </w:pPr>
      <w:r>
        <w:t>Hamilton General</w:t>
      </w:r>
      <w:r w:rsidR="00B05A43">
        <w:t xml:space="preserve"> Site:</w:t>
      </w:r>
    </w:p>
    <w:p w:rsidR="00B05A43" w:rsidRDefault="00B05A43">
      <w:pPr>
        <w:pStyle w:val="BodyText"/>
      </w:pPr>
      <w:r>
        <w:t>Erin Stirling</w:t>
      </w:r>
    </w:p>
    <w:p w:rsidR="00B05A43" w:rsidRDefault="00B05A43">
      <w:pPr>
        <w:pStyle w:val="BodyText"/>
      </w:pPr>
      <w:r>
        <w:t>Elder Life Specialist</w:t>
      </w:r>
    </w:p>
    <w:p w:rsidR="00B05A43" w:rsidRDefault="00B05A43">
      <w:pPr>
        <w:pStyle w:val="BodyText"/>
      </w:pPr>
      <w:r>
        <w:t>905 521 2100 ext 76498</w:t>
      </w:r>
    </w:p>
    <w:p w:rsidR="00B05A43" w:rsidRDefault="00A07141">
      <w:pPr>
        <w:pStyle w:val="BodyText"/>
      </w:pPr>
      <w:hyperlink r:id="rId6" w:history="1">
        <w:r w:rsidR="00B05A43">
          <w:rPr>
            <w:rStyle w:val="Hyperlink"/>
            <w:color w:val="auto"/>
          </w:rPr>
          <w:t>stirlinge@hhsc.ca</w:t>
        </w:r>
      </w:hyperlink>
    </w:p>
    <w:p w:rsidR="00B05A43" w:rsidRDefault="00B05A43">
      <w:pPr>
        <w:pStyle w:val="BodyText"/>
      </w:pPr>
    </w:p>
    <w:p w:rsidR="00B05A43" w:rsidRDefault="00B05A43">
      <w:pPr>
        <w:pStyle w:val="BodyText"/>
      </w:pPr>
      <w:r>
        <w:t>Henderson Site:</w:t>
      </w:r>
    </w:p>
    <w:p w:rsidR="00B05A43" w:rsidRDefault="00B05A43">
      <w:pPr>
        <w:pStyle w:val="BodyText"/>
      </w:pPr>
      <w:r>
        <w:t>Angela John</w:t>
      </w:r>
    </w:p>
    <w:p w:rsidR="00B05A43" w:rsidRDefault="00B05A43">
      <w:pPr>
        <w:pStyle w:val="BodyText"/>
      </w:pPr>
      <w:r>
        <w:t>Elder Life Specialist</w:t>
      </w:r>
    </w:p>
    <w:p w:rsidR="00B05A43" w:rsidRDefault="00B05A43">
      <w:pPr>
        <w:pStyle w:val="BodyText"/>
      </w:pPr>
      <w:r>
        <w:t>905 521 2100 ext 42801</w:t>
      </w:r>
    </w:p>
    <w:p w:rsidR="00B05A43" w:rsidRDefault="00A07141">
      <w:pPr>
        <w:pStyle w:val="BodyText"/>
      </w:pPr>
      <w:hyperlink r:id="rId7" w:history="1">
        <w:r w:rsidR="00B05A43">
          <w:rPr>
            <w:rStyle w:val="Hyperlink"/>
          </w:rPr>
          <w:t>john@hhsc.ca</w:t>
        </w:r>
      </w:hyperlink>
    </w:p>
    <w:p w:rsidR="00B05A43" w:rsidRDefault="00B05A43">
      <w:pPr>
        <w:pStyle w:val="BodyText"/>
      </w:pPr>
    </w:p>
    <w:p w:rsidR="00B05A43" w:rsidRDefault="00B05A43">
      <w:pPr>
        <w:pStyle w:val="BodyText"/>
        <w:jc w:val="left"/>
      </w:pPr>
    </w:p>
    <w:p w:rsidR="00B05A43" w:rsidRDefault="00B05A43">
      <w:pPr>
        <w:pStyle w:val="BodyText"/>
        <w:jc w:val="left"/>
      </w:pPr>
    </w:p>
    <w:p w:rsidR="00B05A43" w:rsidRDefault="00B05A43">
      <w:pPr>
        <w:pStyle w:val="BodyText"/>
      </w:pPr>
      <w:r>
        <w:t>www.hamiltonhealthsciences.ca/vr</w:t>
      </w:r>
    </w:p>
    <w:p w:rsidR="00B05A43" w:rsidRDefault="00B05A43">
      <w:pPr>
        <w:pStyle w:val="BodyText"/>
      </w:pP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D807C6">
      <w:pPr>
        <w:pStyle w:val="BodyText"/>
        <w:jc w:val="left"/>
      </w:pPr>
      <w:r>
        <w:rPr>
          <w:noProof/>
          <w:sz w:val="20"/>
          <w:lang w:val="en-US"/>
        </w:rPr>
        <w:drawing>
          <wp:anchor distT="0" distB="0" distL="114300" distR="114300" simplePos="0" relativeHeight="251657728" behindDoc="1" locked="0" layoutInCell="1" allowOverlap="1">
            <wp:simplePos x="0" y="0"/>
            <wp:positionH relativeFrom="column">
              <wp:posOffset>160020</wp:posOffset>
            </wp:positionH>
            <wp:positionV relativeFrom="paragraph">
              <wp:posOffset>53340</wp:posOffset>
            </wp:positionV>
            <wp:extent cx="2658745" cy="308610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48332"/>
                    <a:stretch>
                      <a:fillRect/>
                    </a:stretch>
                  </pic:blipFill>
                  <pic:spPr bwMode="auto">
                    <a:xfrm>
                      <a:off x="0" y="0"/>
                      <a:ext cx="2658745" cy="3086100"/>
                    </a:xfrm>
                    <a:prstGeom prst="rect">
                      <a:avLst/>
                    </a:prstGeom>
                    <a:noFill/>
                  </pic:spPr>
                </pic:pic>
              </a:graphicData>
            </a:graphic>
          </wp:anchor>
        </w:drawing>
      </w:r>
    </w:p>
    <w:p w:rsidR="00B05A43" w:rsidRDefault="00B05A43">
      <w:pPr>
        <w:pStyle w:val="BodyText"/>
        <w:jc w:val="left"/>
      </w:pPr>
    </w:p>
    <w:p w:rsidR="00B05A43" w:rsidRDefault="00B05A43">
      <w:pPr>
        <w:pStyle w:val="BodyText"/>
        <w:jc w:val="left"/>
      </w:pPr>
    </w:p>
    <w:p w:rsidR="00B05A43" w:rsidRDefault="00B05A43">
      <w:pPr>
        <w:pStyle w:val="BodyText"/>
        <w:rPr>
          <w:i/>
          <w:iCs/>
        </w:rPr>
      </w:pPr>
      <w:r>
        <w:rPr>
          <w:i/>
          <w:iCs/>
        </w:rPr>
        <w:t>…Helping to maintain cognitive, physical and emotional well-being in hospitalized older patients</w:t>
      </w:r>
    </w:p>
    <w:p w:rsidR="00B05A43" w:rsidRDefault="00B05A43">
      <w:pPr>
        <w:pStyle w:val="BodyText"/>
        <w:jc w:val="left"/>
      </w:pPr>
    </w:p>
    <w:p w:rsidR="00B05A43" w:rsidRDefault="00B05A43">
      <w:pPr>
        <w:pStyle w:val="BodyText"/>
        <w:jc w:val="left"/>
      </w:pPr>
    </w:p>
    <w:p w:rsidR="00B05A43" w:rsidRDefault="00B05A43">
      <w:pPr>
        <w:pStyle w:val="BodyText"/>
        <w:jc w:val="left"/>
      </w:pPr>
    </w:p>
    <w:p w:rsidR="00B05A43" w:rsidRDefault="00D807C6">
      <w:pPr>
        <w:pStyle w:val="BodyText"/>
      </w:pPr>
      <w:r>
        <w:rPr>
          <w:noProof/>
          <w:lang w:val="en-US"/>
        </w:rPr>
        <w:drawing>
          <wp:inline distT="0" distB="0" distL="0" distR="0">
            <wp:extent cx="1143000" cy="933450"/>
            <wp:effectExtent l="19050" t="0" r="0" b="0"/>
            <wp:docPr id="1" name="Picture 1" descr="http://corpweb/webbuild/site/iden-intranet-upload/file_collection/HHS_corp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web/webbuild/site/iden-intranet-upload/file_collection/HHS_corp_Stacked_RGB.jpg"/>
                    <pic:cNvPicPr>
                      <a:picLocks noChangeAspect="1" noChangeArrowheads="1"/>
                    </pic:cNvPicPr>
                  </pic:nvPicPr>
                  <pic:blipFill>
                    <a:blip r:embed="rId9" cstate="print"/>
                    <a:srcRect/>
                    <a:stretch>
                      <a:fillRect/>
                    </a:stretch>
                  </pic:blipFill>
                  <pic:spPr bwMode="auto">
                    <a:xfrm>
                      <a:off x="0" y="0"/>
                      <a:ext cx="1143000" cy="933450"/>
                    </a:xfrm>
                    <a:prstGeom prst="rect">
                      <a:avLst/>
                    </a:prstGeom>
                    <a:noFill/>
                    <a:ln w="9525">
                      <a:noFill/>
                      <a:miter lim="800000"/>
                      <a:headEnd/>
                      <a:tailEnd/>
                    </a:ln>
                  </pic:spPr>
                </pic:pic>
              </a:graphicData>
            </a:graphic>
          </wp:inline>
        </w:drawing>
      </w:r>
    </w:p>
    <w:sectPr w:rsidR="00B05A43" w:rsidSect="00A07141">
      <w:pgSz w:w="15840" w:h="12240" w:orient="landscape" w:code="1"/>
      <w:pgMar w:top="1440" w:right="720" w:bottom="720" w:left="720" w:header="706" w:footer="706" w:gutter="0"/>
      <w:cols w:num="3" w:space="1152"/>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606"/>
    <w:multiLevelType w:val="hybridMultilevel"/>
    <w:tmpl w:val="2994A0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E63B9"/>
    <w:multiLevelType w:val="hybridMultilevel"/>
    <w:tmpl w:val="165074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057F8C"/>
    <w:multiLevelType w:val="hybridMultilevel"/>
    <w:tmpl w:val="CE844A3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663D6"/>
    <w:multiLevelType w:val="hybridMultilevel"/>
    <w:tmpl w:val="910E57A0"/>
    <w:lvl w:ilvl="0" w:tplc="0409000B">
      <w:start w:val="1"/>
      <w:numFmt w:val="bullet"/>
      <w:lvlText w:val=""/>
      <w:lvlJc w:val="left"/>
      <w:pPr>
        <w:tabs>
          <w:tab w:val="num" w:pos="720"/>
        </w:tabs>
        <w:ind w:left="720" w:hanging="360"/>
      </w:pPr>
      <w:rPr>
        <w:rFonts w:ascii="Wingdings" w:hAnsi="Wingdings" w:hint="default"/>
      </w:rPr>
    </w:lvl>
    <w:lvl w:ilvl="1" w:tplc="3D626D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681E89"/>
    <w:multiLevelType w:val="hybridMultilevel"/>
    <w:tmpl w:val="45E00E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63A94"/>
    <w:multiLevelType w:val="hybridMultilevel"/>
    <w:tmpl w:val="213089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536C8D"/>
    <w:rsid w:val="00125F9C"/>
    <w:rsid w:val="00536C8D"/>
    <w:rsid w:val="00A07141"/>
    <w:rsid w:val="00B05A43"/>
    <w:rsid w:val="00D8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41"/>
    <w:rPr>
      <w:sz w:val="24"/>
      <w:szCs w:val="24"/>
      <w:lang w:val="en-CA"/>
    </w:rPr>
  </w:style>
  <w:style w:type="paragraph" w:styleId="Heading1">
    <w:name w:val="heading 1"/>
    <w:basedOn w:val="Normal"/>
    <w:next w:val="Normal"/>
    <w:qFormat/>
    <w:rsid w:val="00A07141"/>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7141"/>
    <w:rPr>
      <w:color w:val="0000FF"/>
      <w:u w:val="single"/>
    </w:rPr>
  </w:style>
  <w:style w:type="paragraph" w:styleId="BodyText">
    <w:name w:val="Body Text"/>
    <w:basedOn w:val="Normal"/>
    <w:semiHidden/>
    <w:rsid w:val="00A07141"/>
    <w:pPr>
      <w:jc w:val="center"/>
    </w:pPr>
  </w:style>
  <w:style w:type="character" w:styleId="FollowedHyperlink">
    <w:name w:val="FollowedHyperlink"/>
    <w:basedOn w:val="DefaultParagraphFont"/>
    <w:semiHidden/>
    <w:rsid w:val="00A07141"/>
    <w:rPr>
      <w:color w:val="800080"/>
      <w:u w:val="single"/>
    </w:rPr>
  </w:style>
  <w:style w:type="paragraph" w:styleId="Title">
    <w:name w:val="Title"/>
    <w:basedOn w:val="Normal"/>
    <w:qFormat/>
    <w:rsid w:val="00A0714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john@hh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hran@hhsc.ca" TargetMode="External"/><Relationship Id="rId11" Type="http://schemas.openxmlformats.org/officeDocument/2006/relationships/theme" Target="theme/theme1.xml"/><Relationship Id="rId5" Type="http://schemas.openxmlformats.org/officeDocument/2006/relationships/hyperlink" Target="http://www.hosptialelderlifeprogra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Hospital Elder Life Program</vt:lpstr>
    </vt:vector>
  </TitlesOfParts>
  <Company> </Company>
  <LinksUpToDate>false</LinksUpToDate>
  <CharactersWithSpaces>3100</CharactersWithSpaces>
  <SharedDoc>false</SharedDoc>
  <HLinks>
    <vt:vector size="18" baseType="variant">
      <vt:variant>
        <vt:i4>4718718</vt:i4>
      </vt:variant>
      <vt:variant>
        <vt:i4>6</vt:i4>
      </vt:variant>
      <vt:variant>
        <vt:i4>0</vt:i4>
      </vt:variant>
      <vt:variant>
        <vt:i4>5</vt:i4>
      </vt:variant>
      <vt:variant>
        <vt:lpwstr>mailto:john@hhsc.ca</vt:lpwstr>
      </vt:variant>
      <vt:variant>
        <vt:lpwstr/>
      </vt:variant>
      <vt:variant>
        <vt:i4>2752516</vt:i4>
      </vt:variant>
      <vt:variant>
        <vt:i4>3</vt:i4>
      </vt:variant>
      <vt:variant>
        <vt:i4>0</vt:i4>
      </vt:variant>
      <vt:variant>
        <vt:i4>5</vt:i4>
      </vt:variant>
      <vt:variant>
        <vt:lpwstr>mailto:cochran@hhsc.ca</vt:lpwstr>
      </vt:variant>
      <vt:variant>
        <vt:lpwstr/>
      </vt:variant>
      <vt:variant>
        <vt:i4>6094913</vt:i4>
      </vt:variant>
      <vt:variant>
        <vt:i4>0</vt:i4>
      </vt:variant>
      <vt:variant>
        <vt:i4>0</vt:i4>
      </vt:variant>
      <vt:variant>
        <vt:i4>5</vt:i4>
      </vt:variant>
      <vt:variant>
        <vt:lpwstr>http://www.hosptialelderlifeprogram.org/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Elder Life Program</dc:title>
  <dc:subject/>
  <dc:creator>Nicholas Stirling</dc:creator>
  <cp:keywords/>
  <dc:description/>
  <cp:lastModifiedBy>sittmann</cp:lastModifiedBy>
  <cp:revision>2</cp:revision>
  <cp:lastPrinted>2006-04-07T17:05:00Z</cp:lastPrinted>
  <dcterms:created xsi:type="dcterms:W3CDTF">2011-12-15T15:34:00Z</dcterms:created>
  <dcterms:modified xsi:type="dcterms:W3CDTF">2011-12-15T15:34:00Z</dcterms:modified>
</cp:coreProperties>
</file>